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C2" w:rsidRPr="003F24F2" w:rsidRDefault="00A17C4B">
      <w:pPr>
        <w:rPr>
          <w:rFonts w:ascii="Sylfaen" w:hAnsi="Sylfaen"/>
        </w:rPr>
      </w:pPr>
      <w:bookmarkStart w:id="0" w:name="_GoBack"/>
      <w:r w:rsidRPr="003F24F2">
        <w:rPr>
          <w:rFonts w:ascii="Sylfaen" w:hAnsi="Sylfaen"/>
        </w:rPr>
        <w:t xml:space="preserve">Page 1 </w:t>
      </w:r>
    </w:p>
    <w:p w:rsidR="00665353" w:rsidRPr="003F24F2" w:rsidRDefault="00665353">
      <w:pPr>
        <w:rPr>
          <w:rFonts w:ascii="Sylfaen" w:hAnsi="Sylfaen"/>
        </w:rPr>
      </w:pPr>
    </w:p>
    <w:p w:rsidR="00665353" w:rsidRPr="003F24F2" w:rsidRDefault="00665353">
      <w:pPr>
        <w:rPr>
          <w:rFonts w:ascii="Sylfaen" w:hAnsi="Sylfaen"/>
        </w:rPr>
      </w:pPr>
    </w:p>
    <w:tbl>
      <w:tblPr>
        <w:tblStyle w:val="TableGrid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42"/>
        <w:gridCol w:w="1498"/>
        <w:gridCol w:w="1112"/>
        <w:gridCol w:w="1638"/>
        <w:gridCol w:w="1542"/>
        <w:gridCol w:w="1058"/>
        <w:gridCol w:w="1417"/>
        <w:gridCol w:w="1701"/>
        <w:gridCol w:w="1843"/>
      </w:tblGrid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b/>
                <w:bCs/>
              </w:rPr>
              <w:t>EXPERIENCE AND QUALIFICATIONS OF CONSULTANT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ბერიძე აკაკი</w:t>
            </w:r>
          </w:p>
          <w:p w:rsidR="00DB0649" w:rsidRPr="003F24F2" w:rsidRDefault="00DB0649">
            <w:pPr>
              <w:rPr>
                <w:rFonts w:ascii="Sylfaen" w:hAnsi="Sylfaen"/>
                <w:i/>
                <w:lang w:val="ka-GE"/>
              </w:rPr>
            </w:pPr>
            <w:r w:rsidRPr="003F24F2">
              <w:rPr>
                <w:rFonts w:ascii="Sylfaen" w:hAnsi="Sylfaen"/>
                <w:i/>
                <w:lang w:val="ka-GE"/>
              </w:rPr>
              <w:t>(ინსპექტორზეც და მედიატორზეც ქონდა შემოტანილი)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proofErr w:type="spellStart"/>
            <w:r w:rsidRPr="003F24F2">
              <w:rPr>
                <w:rFonts w:ascii="Sylfaen" w:hAnsi="Sylfaen"/>
              </w:rPr>
              <w:t>აკაკი</w:t>
            </w:r>
            <w:proofErr w:type="spellEnd"/>
            <w:r w:rsidRPr="003F24F2">
              <w:rPr>
                <w:rFonts w:ascii="Sylfaen" w:hAnsi="Sylfaen"/>
              </w:rPr>
              <w:t xml:space="preserve"> </w:t>
            </w:r>
            <w:proofErr w:type="spellStart"/>
            <w:r w:rsidRPr="003F24F2">
              <w:rPr>
                <w:rFonts w:ascii="Sylfaen" w:hAnsi="Sylfaen"/>
              </w:rPr>
              <w:t>ჩარკვიანი</w:t>
            </w:r>
            <w:proofErr w:type="spellEnd"/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ანა მახათლიშვილი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ნატო ფეიტრიშვილი</w:t>
            </w:r>
          </w:p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დავით მარხულია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 xml:space="preserve">გიორგი ასათიანი 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გიორგი მოლოდინაშვილი</w:t>
            </w:r>
          </w:p>
        </w:tc>
        <w:tc>
          <w:tcPr>
            <w:tcW w:w="1843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ნინო გვენეტაძე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University-level degree in business administration, engineering, finance, law, or related disciplines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 w:rsidP="00665353">
            <w:pPr>
              <w:tabs>
                <w:tab w:val="left" w:pos="468"/>
              </w:tabs>
              <w:spacing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At least 5 (five) years of practical experience as a procurement specialist</w:t>
            </w:r>
          </w:p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lang w:val="ka-GE"/>
              </w:rPr>
              <w:t xml:space="preserve">- </w:t>
            </w:r>
            <w:r w:rsidRPr="003F24F2">
              <w:rPr>
                <w:rFonts w:ascii="Sylfaen" w:hAnsi="Sylfaen"/>
              </w:rPr>
              <w:t xml:space="preserve">sales/marketing 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 xml:space="preserve">Minimum of two years working experience on international contracts and/or projects, working with the WB or </w:t>
            </w:r>
            <w:r w:rsidRPr="003F24F2">
              <w:rPr>
                <w:rFonts w:ascii="Sylfaen" w:hAnsi="Sylfaen"/>
                <w:w w:val="105"/>
              </w:rPr>
              <w:lastRenderedPageBreak/>
              <w:t>similar International Financial Institutions (IFIs) will be an asset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 xml:space="preserve">_ Suisse Bank 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Knowledge of the World Bank procurement guidelines, local taxation,</w:t>
            </w:r>
            <w:r w:rsidRPr="003F24F2">
              <w:rPr>
                <w:rFonts w:ascii="Sylfaen" w:eastAsiaTheme="minorHAnsi" w:hAnsi="Sylfaen"/>
                <w:color w:val="000000" w:themeColor="text1"/>
                <w:spacing w:val="45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banking</w:t>
            </w:r>
            <w:r w:rsidRPr="003F24F2">
              <w:rPr>
                <w:rFonts w:ascii="Sylfaen" w:eastAsiaTheme="minorHAnsi" w:hAnsi="Sylfaen"/>
                <w:color w:val="000000" w:themeColor="text1"/>
                <w:w w:val="98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and other pertinent regulations affecting national and international procurement is desirable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Proven teamwork and negotiation skills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  <w:tc>
          <w:tcPr>
            <w:tcW w:w="1843" w:type="dxa"/>
          </w:tcPr>
          <w:p w:rsidR="00DB0649" w:rsidRPr="003F24F2" w:rsidRDefault="00DB0649">
            <w:pPr>
              <w:rPr>
                <w:rFonts w:ascii="Sylfaen" w:hAnsi="Sylfaen"/>
              </w:rPr>
            </w:pP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Excellent verbal and written communication skills in Georgian and English</w:t>
            </w: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DB0649" w:rsidRPr="003F24F2" w:rsidRDefault="00DB0649" w:rsidP="009267DE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 w:cs="Sylfaen"/>
                <w:lang w:val="ka-GE"/>
              </w:rPr>
              <w:t>+არ</w:t>
            </w:r>
            <w:r w:rsidRPr="003F24F2">
              <w:rPr>
                <w:rFonts w:ascii="Sylfaen" w:hAnsi="Sylfaen"/>
                <w:lang w:val="ka-GE"/>
              </w:rPr>
              <w:t xml:space="preserve"> აქვს მითითებული, მაგრამ ჩანას რომ ეცოდინება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DB0649" w:rsidRPr="003F24F2" w:rsidTr="00DB0649">
        <w:tc>
          <w:tcPr>
            <w:tcW w:w="1942" w:type="dxa"/>
          </w:tcPr>
          <w:p w:rsidR="00DB0649" w:rsidRPr="003F24F2" w:rsidRDefault="00DB0649" w:rsidP="00665353">
            <w:pPr>
              <w:tabs>
                <w:tab w:val="left" w:pos="512"/>
              </w:tabs>
              <w:autoSpaceDE/>
              <w:autoSpaceDN/>
              <w:spacing w:before="9"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Proficiency in standard and specialized desktop computer application.</w:t>
            </w:r>
          </w:p>
          <w:p w:rsidR="00DB0649" w:rsidRPr="003F24F2" w:rsidRDefault="00DB0649">
            <w:pPr>
              <w:rPr>
                <w:rFonts w:ascii="Sylfaen" w:hAnsi="Sylfaen"/>
                <w:w w:val="105"/>
              </w:rPr>
            </w:pPr>
          </w:p>
        </w:tc>
        <w:tc>
          <w:tcPr>
            <w:tcW w:w="149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lastRenderedPageBreak/>
              <w:t>+</w:t>
            </w:r>
          </w:p>
        </w:tc>
        <w:tc>
          <w:tcPr>
            <w:tcW w:w="111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DB0649" w:rsidRPr="003F24F2" w:rsidRDefault="00DB0649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417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DB0649" w:rsidRPr="003F24F2" w:rsidRDefault="00DB0649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DB0649" w:rsidRPr="003F24F2" w:rsidRDefault="00F27E0A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</w:tbl>
    <w:p w:rsidR="00665353" w:rsidRPr="003F24F2" w:rsidRDefault="00A17C4B">
      <w:pPr>
        <w:rPr>
          <w:rFonts w:ascii="Sylfaen" w:hAnsi="Sylfaen"/>
        </w:rPr>
      </w:pPr>
      <w:r w:rsidRPr="003F24F2">
        <w:rPr>
          <w:rFonts w:ascii="Sylfaen" w:hAnsi="Sylfaen"/>
        </w:rPr>
        <w:t xml:space="preserve">Page 2 </w:t>
      </w:r>
    </w:p>
    <w:p w:rsidR="00665353" w:rsidRPr="003F24F2" w:rsidRDefault="00665353">
      <w:pPr>
        <w:rPr>
          <w:rFonts w:ascii="Sylfaen" w:hAnsi="Sylfaen"/>
        </w:rPr>
      </w:pPr>
    </w:p>
    <w:tbl>
      <w:tblPr>
        <w:tblStyle w:val="TableGrid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42"/>
        <w:gridCol w:w="1498"/>
        <w:gridCol w:w="1112"/>
        <w:gridCol w:w="1638"/>
        <w:gridCol w:w="1542"/>
        <w:gridCol w:w="1058"/>
        <w:gridCol w:w="1417"/>
        <w:gridCol w:w="1701"/>
        <w:gridCol w:w="1843"/>
      </w:tblGrid>
      <w:tr w:rsidR="00A17C4B" w:rsidRPr="003F24F2" w:rsidTr="00790427">
        <w:tc>
          <w:tcPr>
            <w:tcW w:w="1942" w:type="dxa"/>
          </w:tcPr>
          <w:p w:rsidR="00A17C4B" w:rsidRPr="003F24F2" w:rsidRDefault="00A17C4B" w:rsidP="00790427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b/>
                <w:bCs/>
              </w:rPr>
              <w:t>EXPERIENCE AND QUALIFICATIONS OF CONSULTANT</w:t>
            </w:r>
          </w:p>
        </w:tc>
        <w:tc>
          <w:tcPr>
            <w:tcW w:w="1498" w:type="dxa"/>
          </w:tcPr>
          <w:p w:rsidR="00A17C4B" w:rsidRPr="003F24F2" w:rsidRDefault="00A17C4B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ხატია ნადიბაიძე</w:t>
            </w:r>
          </w:p>
        </w:tc>
        <w:tc>
          <w:tcPr>
            <w:tcW w:w="1112" w:type="dxa"/>
          </w:tcPr>
          <w:p w:rsidR="00A17C4B" w:rsidRPr="003F24F2" w:rsidRDefault="00A17C4B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მარიამ ნაკაშიძე</w:t>
            </w:r>
          </w:p>
        </w:tc>
        <w:tc>
          <w:tcPr>
            <w:tcW w:w="1638" w:type="dxa"/>
          </w:tcPr>
          <w:p w:rsidR="00A17C4B" w:rsidRPr="003F24F2" w:rsidRDefault="007F0989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ზურაბ ბარათაშვილი</w:t>
            </w:r>
          </w:p>
        </w:tc>
        <w:tc>
          <w:tcPr>
            <w:tcW w:w="1542" w:type="dxa"/>
          </w:tcPr>
          <w:p w:rsidR="00A17C4B" w:rsidRPr="003F24F2" w:rsidRDefault="00977609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ირაკლი ლაბაძე</w:t>
            </w:r>
          </w:p>
        </w:tc>
        <w:tc>
          <w:tcPr>
            <w:tcW w:w="1058" w:type="dxa"/>
          </w:tcPr>
          <w:p w:rsidR="00A17C4B" w:rsidRPr="003F24F2" w:rsidRDefault="00977609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ნუგზარ ფოცხიშვილი</w:t>
            </w:r>
          </w:p>
        </w:tc>
        <w:tc>
          <w:tcPr>
            <w:tcW w:w="1417" w:type="dxa"/>
          </w:tcPr>
          <w:p w:rsidR="00A17C4B" w:rsidRPr="003F24F2" w:rsidRDefault="00AA1531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რუსუდან მაისურაძე</w:t>
            </w:r>
          </w:p>
        </w:tc>
        <w:tc>
          <w:tcPr>
            <w:tcW w:w="1701" w:type="dxa"/>
          </w:tcPr>
          <w:p w:rsidR="00A17C4B" w:rsidRPr="003F24F2" w:rsidRDefault="005A2905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გიორგი ძიძიგური</w:t>
            </w:r>
          </w:p>
        </w:tc>
        <w:tc>
          <w:tcPr>
            <w:tcW w:w="1843" w:type="dxa"/>
          </w:tcPr>
          <w:p w:rsidR="00A17C4B" w:rsidRPr="003F24F2" w:rsidRDefault="00790427" w:rsidP="00790427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ილონა ჯიშკარიანი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University-level degree in business administration, engineering, finance, law, or related disciplines</w:t>
            </w: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69144F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A17C4B" w:rsidRPr="003F24F2" w:rsidRDefault="005A2905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A17C4B" w:rsidRPr="003F24F2" w:rsidRDefault="00790427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tabs>
                <w:tab w:val="left" w:pos="468"/>
              </w:tabs>
              <w:spacing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At least 5 (five) years of practical experience as a procurement specialist</w:t>
            </w:r>
          </w:p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69144F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5A2905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 xml:space="preserve">Minimum of two years working experience on international contracts and/or projects, working with the WB or similar International </w:t>
            </w:r>
            <w:r w:rsidRPr="003F24F2">
              <w:rPr>
                <w:rFonts w:ascii="Sylfaen" w:hAnsi="Sylfaen"/>
                <w:w w:val="105"/>
              </w:rPr>
              <w:lastRenderedPageBreak/>
              <w:t>Financial Institutions (IFIs) will be an asset</w:t>
            </w: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lastRenderedPageBreak/>
              <w:t>-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69144F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5A2905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Knowledge of the World Bank procurement guidelines, local taxation,</w:t>
            </w:r>
            <w:r w:rsidRPr="003F24F2">
              <w:rPr>
                <w:rFonts w:ascii="Sylfaen" w:eastAsiaTheme="minorHAnsi" w:hAnsi="Sylfaen"/>
                <w:color w:val="000000" w:themeColor="text1"/>
                <w:spacing w:val="45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banking</w:t>
            </w:r>
            <w:r w:rsidRPr="003F24F2">
              <w:rPr>
                <w:rFonts w:ascii="Sylfaen" w:eastAsiaTheme="minorHAnsi" w:hAnsi="Sylfaen"/>
                <w:color w:val="000000" w:themeColor="text1"/>
                <w:w w:val="98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and other pertinent regulations affecting national and international procurement is desirable</w:t>
            </w: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69144F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DC623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Proven teamwork and negotiation skills</w:t>
            </w: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638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5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05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Excellent verbal and written communication skills in Georgian and English</w:t>
            </w: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69144F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</w:rPr>
              <w:br/>
            </w: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5A2905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A17C4B" w:rsidRPr="003F24F2" w:rsidTr="00790427">
        <w:tc>
          <w:tcPr>
            <w:tcW w:w="1942" w:type="dxa"/>
          </w:tcPr>
          <w:p w:rsidR="00A17C4B" w:rsidRPr="003F24F2" w:rsidRDefault="00A17C4B" w:rsidP="00A17C4B">
            <w:pPr>
              <w:tabs>
                <w:tab w:val="left" w:pos="512"/>
              </w:tabs>
              <w:autoSpaceDE/>
              <w:autoSpaceDN/>
              <w:spacing w:before="9"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Proficiency in standard and specialized desktop computer application.</w:t>
            </w:r>
          </w:p>
          <w:p w:rsidR="00A17C4B" w:rsidRPr="003F24F2" w:rsidRDefault="00A17C4B" w:rsidP="00A17C4B">
            <w:pPr>
              <w:rPr>
                <w:rFonts w:ascii="Sylfaen" w:hAnsi="Sylfaen"/>
                <w:w w:val="105"/>
              </w:rPr>
            </w:pPr>
          </w:p>
        </w:tc>
        <w:tc>
          <w:tcPr>
            <w:tcW w:w="1498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A17C4B" w:rsidRPr="003F24F2" w:rsidRDefault="00A17C4B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A17C4B" w:rsidRPr="003F24F2" w:rsidRDefault="00977609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A17C4B" w:rsidRPr="003F24F2" w:rsidRDefault="00AA1531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701" w:type="dxa"/>
          </w:tcPr>
          <w:p w:rsidR="00A17C4B" w:rsidRPr="003F24F2" w:rsidRDefault="005A2905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A17C4B" w:rsidRPr="003F24F2" w:rsidRDefault="00E904AA" w:rsidP="00A17C4B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</w:tbl>
    <w:p w:rsidR="00665353" w:rsidRPr="003F24F2" w:rsidRDefault="00665353">
      <w:pPr>
        <w:rPr>
          <w:rFonts w:ascii="Sylfaen" w:hAnsi="Sylfaen"/>
        </w:rPr>
      </w:pPr>
    </w:p>
    <w:p w:rsidR="00665353" w:rsidRPr="003F24F2" w:rsidRDefault="00665353">
      <w:pPr>
        <w:rPr>
          <w:rFonts w:ascii="Sylfaen" w:hAnsi="Sylfaen"/>
        </w:rPr>
      </w:pPr>
    </w:p>
    <w:p w:rsidR="00665353" w:rsidRPr="003F24F2" w:rsidRDefault="00665353">
      <w:pPr>
        <w:rPr>
          <w:rFonts w:ascii="Sylfaen" w:hAnsi="Sylfaen"/>
        </w:rPr>
      </w:pPr>
    </w:p>
    <w:p w:rsidR="00665353" w:rsidRPr="003F24F2" w:rsidRDefault="00E904AA">
      <w:pPr>
        <w:rPr>
          <w:rFonts w:ascii="Sylfaen" w:hAnsi="Sylfaen"/>
        </w:rPr>
      </w:pPr>
      <w:r w:rsidRPr="003F24F2">
        <w:rPr>
          <w:rFonts w:ascii="Sylfaen" w:hAnsi="Sylfaen"/>
        </w:rPr>
        <w:t xml:space="preserve">Page 3 </w:t>
      </w:r>
    </w:p>
    <w:p w:rsidR="00E904AA" w:rsidRPr="003F24F2" w:rsidRDefault="00E904AA">
      <w:pPr>
        <w:rPr>
          <w:rFonts w:ascii="Sylfaen" w:hAnsi="Sylfaen"/>
        </w:rPr>
      </w:pPr>
    </w:p>
    <w:p w:rsidR="00E904AA" w:rsidRPr="003F24F2" w:rsidRDefault="00E904AA">
      <w:pPr>
        <w:rPr>
          <w:rFonts w:ascii="Sylfaen" w:hAnsi="Sylfaen"/>
        </w:rPr>
      </w:pPr>
    </w:p>
    <w:tbl>
      <w:tblPr>
        <w:tblStyle w:val="TableGrid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42"/>
        <w:gridCol w:w="1498"/>
        <w:gridCol w:w="1112"/>
        <w:gridCol w:w="1638"/>
        <w:gridCol w:w="1542"/>
        <w:gridCol w:w="1058"/>
        <w:gridCol w:w="1417"/>
        <w:gridCol w:w="1701"/>
        <w:gridCol w:w="1843"/>
      </w:tblGrid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b/>
                <w:bCs/>
              </w:rPr>
              <w:t>EXPERIENCE AND QUALIFICATIONS OF CONSULTANT</w:t>
            </w: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ირაკლი ახალაია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ირაკლი გაგუა</w:t>
            </w:r>
          </w:p>
        </w:tc>
        <w:tc>
          <w:tcPr>
            <w:tcW w:w="1638" w:type="dxa"/>
          </w:tcPr>
          <w:p w:rsidR="00E904AA" w:rsidRPr="003F24F2" w:rsidRDefault="0027567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ლადო კანდელაკი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 xml:space="preserve">ლიკა ნატბელაძე </w:t>
            </w:r>
          </w:p>
        </w:tc>
        <w:tc>
          <w:tcPr>
            <w:tcW w:w="1058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ნათია ბჟალავა</w:t>
            </w:r>
          </w:p>
        </w:tc>
        <w:tc>
          <w:tcPr>
            <w:tcW w:w="1417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ნინო მიქელაძე</w:t>
            </w:r>
          </w:p>
        </w:tc>
        <w:tc>
          <w:tcPr>
            <w:tcW w:w="1701" w:type="dxa"/>
          </w:tcPr>
          <w:p w:rsidR="00E904AA" w:rsidRPr="003F24F2" w:rsidRDefault="006F1A0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ნინო სუარიშვილი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ნუგზარ ფაღავა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University-level degree in business administration, engineering, finance, law, or related disciplines</w:t>
            </w: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E904AA" w:rsidRPr="003F24F2" w:rsidRDefault="006516D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58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E904AA" w:rsidRPr="003F24F2" w:rsidRDefault="006F1A0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tabs>
                <w:tab w:val="left" w:pos="468"/>
              </w:tabs>
              <w:spacing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At least 5 (five) years of practical experience as a procurement specialist</w:t>
            </w:r>
          </w:p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E904AA" w:rsidRPr="003F24F2" w:rsidRDefault="006516D9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 xml:space="preserve">CEO/director 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058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_</w:t>
            </w:r>
          </w:p>
        </w:tc>
        <w:tc>
          <w:tcPr>
            <w:tcW w:w="1417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E904AA" w:rsidRPr="003F24F2" w:rsidRDefault="006F1A0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 xml:space="preserve">Minimum of two years working experience on international contracts and/or projects, working with the WB or </w:t>
            </w:r>
            <w:r w:rsidRPr="003F24F2">
              <w:rPr>
                <w:rFonts w:ascii="Sylfaen" w:hAnsi="Sylfaen"/>
                <w:w w:val="105"/>
              </w:rPr>
              <w:lastRenderedPageBreak/>
              <w:t>similar International Financial Institutions (IFIs) will be an asset</w:t>
            </w: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lastRenderedPageBreak/>
              <w:t>-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638" w:type="dxa"/>
          </w:tcPr>
          <w:p w:rsidR="00E904AA" w:rsidRPr="003F24F2" w:rsidRDefault="006516D9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058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_</w:t>
            </w:r>
          </w:p>
        </w:tc>
        <w:tc>
          <w:tcPr>
            <w:tcW w:w="1417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_</w:t>
            </w:r>
          </w:p>
        </w:tc>
        <w:tc>
          <w:tcPr>
            <w:tcW w:w="1701" w:type="dxa"/>
          </w:tcPr>
          <w:p w:rsidR="00E904AA" w:rsidRPr="003F24F2" w:rsidRDefault="006F1A0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Knowledge of the World Bank procurement guidelines, local taxation,</w:t>
            </w:r>
            <w:r w:rsidRPr="003F24F2">
              <w:rPr>
                <w:rFonts w:ascii="Sylfaen" w:eastAsiaTheme="minorHAnsi" w:hAnsi="Sylfaen"/>
                <w:color w:val="000000" w:themeColor="text1"/>
                <w:spacing w:val="45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banking</w:t>
            </w:r>
            <w:r w:rsidRPr="003F24F2">
              <w:rPr>
                <w:rFonts w:ascii="Sylfaen" w:eastAsiaTheme="minorHAnsi" w:hAnsi="Sylfaen"/>
                <w:color w:val="000000" w:themeColor="text1"/>
                <w:w w:val="98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and other pertinent regulations affecting national and international procurement is desirable</w:t>
            </w: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638" w:type="dxa"/>
          </w:tcPr>
          <w:p w:rsidR="00E904AA" w:rsidRPr="003F24F2" w:rsidRDefault="006516D9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058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417" w:type="dxa"/>
          </w:tcPr>
          <w:p w:rsidR="00E904AA" w:rsidRPr="003F24F2" w:rsidRDefault="001A29D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_</w:t>
            </w:r>
          </w:p>
        </w:tc>
        <w:tc>
          <w:tcPr>
            <w:tcW w:w="1701" w:type="dxa"/>
          </w:tcPr>
          <w:p w:rsidR="00E904AA" w:rsidRPr="003F24F2" w:rsidRDefault="006F1A0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Proven teamwork and negotiation skills</w:t>
            </w:r>
          </w:p>
        </w:tc>
        <w:tc>
          <w:tcPr>
            <w:tcW w:w="1498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11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638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5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058" w:type="dxa"/>
          </w:tcPr>
          <w:p w:rsidR="00E904AA" w:rsidRPr="003F24F2" w:rsidRDefault="00E904AA" w:rsidP="00B7123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17" w:type="dxa"/>
          </w:tcPr>
          <w:p w:rsidR="00E904AA" w:rsidRPr="003F24F2" w:rsidRDefault="00E904AA" w:rsidP="00B7123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701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</w:p>
        </w:tc>
        <w:tc>
          <w:tcPr>
            <w:tcW w:w="1843" w:type="dxa"/>
          </w:tcPr>
          <w:p w:rsidR="00E904AA" w:rsidRPr="003F24F2" w:rsidRDefault="00E904AA" w:rsidP="00B7123F">
            <w:pPr>
              <w:rPr>
                <w:rFonts w:ascii="Sylfaen" w:hAnsi="Sylfaen"/>
                <w:lang w:val="ka-GE"/>
              </w:rPr>
            </w:pP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Excellent verbal and written communication skills in Georgian and English</w:t>
            </w: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E904AA" w:rsidRPr="003F24F2" w:rsidRDefault="0027567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058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E904AA" w:rsidRPr="003F24F2" w:rsidRDefault="0082452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E904AA" w:rsidRPr="003F24F2" w:rsidTr="00B7123F">
        <w:tc>
          <w:tcPr>
            <w:tcW w:w="1942" w:type="dxa"/>
          </w:tcPr>
          <w:p w:rsidR="00E904AA" w:rsidRPr="003F24F2" w:rsidRDefault="00E904AA" w:rsidP="00B7123F">
            <w:pPr>
              <w:tabs>
                <w:tab w:val="left" w:pos="512"/>
              </w:tabs>
              <w:autoSpaceDE/>
              <w:autoSpaceDN/>
              <w:spacing w:before="9"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Proficiency in standard and specialized desktop computer application.</w:t>
            </w:r>
          </w:p>
          <w:p w:rsidR="00E904AA" w:rsidRPr="003F24F2" w:rsidRDefault="00E904AA" w:rsidP="00B7123F">
            <w:pPr>
              <w:rPr>
                <w:rFonts w:ascii="Sylfaen" w:hAnsi="Sylfaen"/>
                <w:w w:val="105"/>
              </w:rPr>
            </w:pPr>
          </w:p>
        </w:tc>
        <w:tc>
          <w:tcPr>
            <w:tcW w:w="1498" w:type="dxa"/>
          </w:tcPr>
          <w:p w:rsidR="00E904AA" w:rsidRPr="003F24F2" w:rsidRDefault="00742368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lastRenderedPageBreak/>
              <w:t>+</w:t>
            </w:r>
          </w:p>
        </w:tc>
        <w:tc>
          <w:tcPr>
            <w:tcW w:w="1112" w:type="dxa"/>
          </w:tcPr>
          <w:p w:rsidR="00E904AA" w:rsidRPr="003F24F2" w:rsidRDefault="0010627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638" w:type="dxa"/>
          </w:tcPr>
          <w:p w:rsidR="00E904AA" w:rsidRPr="003F24F2" w:rsidRDefault="0027567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542" w:type="dxa"/>
          </w:tcPr>
          <w:p w:rsidR="00E904AA" w:rsidRPr="003F24F2" w:rsidRDefault="001A29D0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058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417" w:type="dxa"/>
          </w:tcPr>
          <w:p w:rsidR="00E904AA" w:rsidRPr="003F24F2" w:rsidRDefault="00C21799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701" w:type="dxa"/>
          </w:tcPr>
          <w:p w:rsidR="00E904AA" w:rsidRPr="003F24F2" w:rsidRDefault="00824520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43" w:type="dxa"/>
          </w:tcPr>
          <w:p w:rsidR="00E904AA" w:rsidRPr="003F24F2" w:rsidRDefault="006F5A1F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</w:tbl>
    <w:p w:rsidR="00E904AA" w:rsidRPr="003F24F2" w:rsidRDefault="00E904AA">
      <w:pPr>
        <w:rPr>
          <w:rFonts w:ascii="Sylfaen" w:hAnsi="Sylfaen"/>
        </w:rPr>
      </w:pPr>
    </w:p>
    <w:p w:rsidR="003229A7" w:rsidRPr="003F24F2" w:rsidRDefault="003229A7">
      <w:pPr>
        <w:rPr>
          <w:rFonts w:ascii="Sylfaen" w:hAnsi="Sylfaen"/>
        </w:rPr>
      </w:pPr>
    </w:p>
    <w:p w:rsidR="003229A7" w:rsidRPr="003F24F2" w:rsidRDefault="003229A7">
      <w:pPr>
        <w:rPr>
          <w:rFonts w:ascii="Sylfaen" w:hAnsi="Sylfaen"/>
        </w:rPr>
      </w:pPr>
    </w:p>
    <w:p w:rsidR="003229A7" w:rsidRPr="003F24F2" w:rsidRDefault="003229A7">
      <w:pPr>
        <w:rPr>
          <w:rFonts w:ascii="Sylfaen" w:hAnsi="Sylfaen"/>
        </w:rPr>
      </w:pPr>
      <w:r w:rsidRPr="003F24F2">
        <w:rPr>
          <w:rFonts w:ascii="Sylfaen" w:hAnsi="Sylfaen"/>
        </w:rPr>
        <w:t>Page 4</w:t>
      </w:r>
    </w:p>
    <w:p w:rsidR="00BA0992" w:rsidRPr="003F24F2" w:rsidRDefault="00BA0992">
      <w:pPr>
        <w:rPr>
          <w:rFonts w:ascii="Sylfaen" w:hAnsi="Sylfaen"/>
        </w:rPr>
      </w:pPr>
    </w:p>
    <w:tbl>
      <w:tblPr>
        <w:tblStyle w:val="TableGrid"/>
        <w:tblW w:w="129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96"/>
        <w:gridCol w:w="968"/>
        <w:gridCol w:w="1177"/>
        <w:gridCol w:w="1346"/>
        <w:gridCol w:w="1267"/>
        <w:gridCol w:w="869"/>
        <w:gridCol w:w="1164"/>
        <w:gridCol w:w="1398"/>
        <w:gridCol w:w="1048"/>
        <w:gridCol w:w="1075"/>
        <w:gridCol w:w="1075"/>
      </w:tblGrid>
      <w:tr w:rsidR="00BA0992" w:rsidRPr="003F24F2" w:rsidTr="00BA0992">
        <w:trPr>
          <w:trHeight w:val="1241"/>
        </w:trPr>
        <w:tc>
          <w:tcPr>
            <w:tcW w:w="159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b/>
                <w:bCs/>
              </w:rPr>
              <w:t>EXPERIENCE AND QUALIFICATIONS OF CONSULTANT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სალომე ტატანაშვილი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თამთა იჩხიტიძე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თეა ფიფია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თინათინ მოძმანიშვილი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ვახტანგ ჯალიაშვილი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ჟანა მირცხულავა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ანა ფარეშიშვილი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თამარ ბეგიაშვილი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ეკა ქავთარაძე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სალომე ქონიაძე</w:t>
            </w:r>
          </w:p>
        </w:tc>
      </w:tr>
      <w:tr w:rsidR="00BA0992" w:rsidRPr="003F24F2" w:rsidTr="00BA0992">
        <w:trPr>
          <w:trHeight w:val="2172"/>
        </w:trPr>
        <w:tc>
          <w:tcPr>
            <w:tcW w:w="159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University-level degree in business administration, engineering, finance, law, or related disciplines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lang w:val="ka-GE"/>
              </w:rPr>
              <w:t>?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BA0992" w:rsidRPr="003F24F2" w:rsidTr="00BA0992">
        <w:trPr>
          <w:trHeight w:val="1950"/>
        </w:trPr>
        <w:tc>
          <w:tcPr>
            <w:tcW w:w="1596" w:type="dxa"/>
          </w:tcPr>
          <w:p w:rsidR="00BA0992" w:rsidRPr="003F24F2" w:rsidRDefault="00BA0992" w:rsidP="00B7123F">
            <w:pPr>
              <w:tabs>
                <w:tab w:val="left" w:pos="468"/>
              </w:tabs>
              <w:spacing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At least 5 (five) years of practical experience as a procurement specialist</w:t>
            </w:r>
          </w:p>
          <w:p w:rsidR="00BA0992" w:rsidRPr="003F24F2" w:rsidRDefault="00BA0992" w:rsidP="00B7123F">
            <w:pPr>
              <w:rPr>
                <w:rFonts w:ascii="Sylfaen" w:hAnsi="Sylfaen"/>
              </w:rPr>
            </w:pP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 xml:space="preserve">Sales and marketing 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</w:p>
          <w:p w:rsidR="00FD5CF7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BA0992" w:rsidRPr="003F24F2" w:rsidTr="00BA0992">
        <w:trPr>
          <w:trHeight w:val="3251"/>
        </w:trPr>
        <w:tc>
          <w:tcPr>
            <w:tcW w:w="1596" w:type="dxa"/>
          </w:tcPr>
          <w:p w:rsidR="00BA0992" w:rsidRPr="003F24F2" w:rsidRDefault="00FD5CF7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  <w:lang w:val="ka-GE"/>
              </w:rPr>
              <w:lastRenderedPageBreak/>
              <w:t>+</w:t>
            </w:r>
            <w:r w:rsidR="00BA0992" w:rsidRPr="003F24F2">
              <w:rPr>
                <w:rFonts w:ascii="Sylfaen" w:hAnsi="Sylfaen"/>
                <w:w w:val="105"/>
              </w:rPr>
              <w:t>Minimum of two years working experience on international contracts and/or projects, working with the WB or similar International Financial Institutions (IFIs) will be an asset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BA0992" w:rsidRPr="003F24F2" w:rsidTr="00BA0992">
        <w:trPr>
          <w:trHeight w:val="3266"/>
        </w:trPr>
        <w:tc>
          <w:tcPr>
            <w:tcW w:w="159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Knowledge of the World Bank procurement guidelines, local taxation,</w:t>
            </w:r>
            <w:r w:rsidRPr="003F24F2">
              <w:rPr>
                <w:rFonts w:ascii="Sylfaen" w:eastAsiaTheme="minorHAnsi" w:hAnsi="Sylfaen"/>
                <w:color w:val="000000" w:themeColor="text1"/>
                <w:spacing w:val="45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banking</w:t>
            </w:r>
            <w:r w:rsidRPr="003F24F2">
              <w:rPr>
                <w:rFonts w:ascii="Sylfaen" w:eastAsiaTheme="minorHAnsi" w:hAnsi="Sylfaen"/>
                <w:color w:val="000000" w:themeColor="text1"/>
                <w:w w:val="98"/>
                <w:lang w:bidi="ar-SA"/>
              </w:rPr>
              <w:t xml:space="preserve"> </w:t>
            </w:r>
            <w:r w:rsidRPr="003F24F2">
              <w:rPr>
                <w:rFonts w:ascii="Sylfaen" w:eastAsiaTheme="minorHAnsi" w:hAnsi="Sylfaen"/>
                <w:color w:val="000000" w:themeColor="text1"/>
                <w:lang w:bidi="ar-SA"/>
              </w:rPr>
              <w:t>and other pertinent regulations affecting national and international procurement is desirable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-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tr w:rsidR="00BA0992" w:rsidRPr="003F24F2" w:rsidTr="00BA0992">
        <w:trPr>
          <w:trHeight w:val="1078"/>
        </w:trPr>
        <w:tc>
          <w:tcPr>
            <w:tcW w:w="159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lastRenderedPageBreak/>
              <w:t>Proven teamwork and negotiation skills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</w:p>
        </w:tc>
      </w:tr>
      <w:tr w:rsidR="00BA0992" w:rsidRPr="003F24F2" w:rsidTr="00BA0992">
        <w:trPr>
          <w:trHeight w:val="1625"/>
        </w:trPr>
        <w:tc>
          <w:tcPr>
            <w:tcW w:w="1596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w w:val="105"/>
              </w:rPr>
              <w:t>Excellent verbal and written communication skills in Georgian and English</w:t>
            </w: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  <w:lang w:val="ka-GE"/>
              </w:rPr>
              <w:br/>
            </w: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75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</w:tr>
      <w:tr w:rsidR="00BA0992" w:rsidRPr="003F24F2" w:rsidTr="00BA0992">
        <w:trPr>
          <w:trHeight w:val="1980"/>
        </w:trPr>
        <w:tc>
          <w:tcPr>
            <w:tcW w:w="1596" w:type="dxa"/>
          </w:tcPr>
          <w:p w:rsidR="00BA0992" w:rsidRPr="003F24F2" w:rsidRDefault="00BA0992" w:rsidP="00B7123F">
            <w:pPr>
              <w:tabs>
                <w:tab w:val="left" w:pos="512"/>
              </w:tabs>
              <w:autoSpaceDE/>
              <w:autoSpaceDN/>
              <w:spacing w:before="9" w:line="252" w:lineRule="auto"/>
              <w:ind w:right="103"/>
              <w:jc w:val="both"/>
              <w:rPr>
                <w:rFonts w:ascii="Sylfaen" w:hAnsi="Sylfaen"/>
                <w:w w:val="105"/>
              </w:rPr>
            </w:pPr>
            <w:r w:rsidRPr="003F24F2">
              <w:rPr>
                <w:rFonts w:ascii="Sylfaen" w:hAnsi="Sylfaen"/>
                <w:w w:val="105"/>
              </w:rPr>
              <w:t>Proficiency in standard and specialized desktop computer application.</w:t>
            </w:r>
          </w:p>
          <w:p w:rsidR="00BA0992" w:rsidRPr="003F24F2" w:rsidRDefault="00BA0992" w:rsidP="00B7123F">
            <w:pPr>
              <w:rPr>
                <w:rFonts w:ascii="Sylfaen" w:hAnsi="Sylfaen"/>
                <w:w w:val="105"/>
              </w:rPr>
            </w:pPr>
          </w:p>
        </w:tc>
        <w:tc>
          <w:tcPr>
            <w:tcW w:w="96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17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346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267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869" w:type="dxa"/>
          </w:tcPr>
          <w:p w:rsidR="00BA0992" w:rsidRPr="003F24F2" w:rsidRDefault="00BA0992" w:rsidP="00B7123F">
            <w:pPr>
              <w:rPr>
                <w:rFonts w:ascii="Sylfaen" w:hAnsi="Sylfaen"/>
              </w:rPr>
            </w:pPr>
            <w:r w:rsidRPr="003F24F2">
              <w:rPr>
                <w:rFonts w:ascii="Sylfaen" w:hAnsi="Sylfaen"/>
              </w:rPr>
              <w:t>+</w:t>
            </w:r>
          </w:p>
        </w:tc>
        <w:tc>
          <w:tcPr>
            <w:tcW w:w="1164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9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48" w:type="dxa"/>
          </w:tcPr>
          <w:p w:rsidR="00BA0992" w:rsidRPr="003F24F2" w:rsidRDefault="00BA0992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075" w:type="dxa"/>
          </w:tcPr>
          <w:p w:rsidR="00BA0992" w:rsidRPr="003F24F2" w:rsidRDefault="00FD5CF7" w:rsidP="00B7123F">
            <w:pPr>
              <w:rPr>
                <w:rFonts w:ascii="Sylfaen" w:hAnsi="Sylfaen"/>
                <w:lang w:val="ka-GE"/>
              </w:rPr>
            </w:pPr>
            <w:r w:rsidRPr="003F24F2">
              <w:rPr>
                <w:rFonts w:ascii="Sylfaen" w:hAnsi="Sylfaen"/>
                <w:lang w:val="ka-GE"/>
              </w:rPr>
              <w:t>-</w:t>
            </w:r>
          </w:p>
        </w:tc>
      </w:tr>
      <w:bookmarkEnd w:id="0"/>
    </w:tbl>
    <w:p w:rsidR="003229A7" w:rsidRPr="003F24F2" w:rsidRDefault="003229A7">
      <w:pPr>
        <w:rPr>
          <w:rFonts w:ascii="Sylfaen" w:hAnsi="Sylfaen"/>
        </w:rPr>
      </w:pPr>
    </w:p>
    <w:sectPr w:rsidR="003229A7" w:rsidRPr="003F24F2" w:rsidSect="006653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5F2"/>
    <w:multiLevelType w:val="hybridMultilevel"/>
    <w:tmpl w:val="7B6EAC04"/>
    <w:lvl w:ilvl="0" w:tplc="218665F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E3748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1E37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F4820"/>
    <w:multiLevelType w:val="hybridMultilevel"/>
    <w:tmpl w:val="D42C2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0"/>
    <w:rsid w:val="0001197B"/>
    <w:rsid w:val="00016270"/>
    <w:rsid w:val="00106272"/>
    <w:rsid w:val="001A29D0"/>
    <w:rsid w:val="00207B41"/>
    <w:rsid w:val="0027567F"/>
    <w:rsid w:val="003229A7"/>
    <w:rsid w:val="003F24F2"/>
    <w:rsid w:val="0044650D"/>
    <w:rsid w:val="005817F4"/>
    <w:rsid w:val="005A2905"/>
    <w:rsid w:val="006516D9"/>
    <w:rsid w:val="00665353"/>
    <w:rsid w:val="00667E7F"/>
    <w:rsid w:val="0069144F"/>
    <w:rsid w:val="006F1A00"/>
    <w:rsid w:val="006F5A1F"/>
    <w:rsid w:val="00742368"/>
    <w:rsid w:val="00790427"/>
    <w:rsid w:val="007F0989"/>
    <w:rsid w:val="00824520"/>
    <w:rsid w:val="009267DE"/>
    <w:rsid w:val="00977609"/>
    <w:rsid w:val="009F31F3"/>
    <w:rsid w:val="00A17C4B"/>
    <w:rsid w:val="00A801C2"/>
    <w:rsid w:val="00AA1531"/>
    <w:rsid w:val="00AD04BE"/>
    <w:rsid w:val="00BA0992"/>
    <w:rsid w:val="00C21799"/>
    <w:rsid w:val="00DA5A18"/>
    <w:rsid w:val="00DB0649"/>
    <w:rsid w:val="00DC6239"/>
    <w:rsid w:val="00DF1838"/>
    <w:rsid w:val="00E904AA"/>
    <w:rsid w:val="00F27E0A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2EF3"/>
  <w15:chartTrackingRefBased/>
  <w15:docId w15:val="{03AB30D7-2ED1-4767-BDAD-64FD2F60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5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65353"/>
    <w:pPr>
      <w:ind w:left="467" w:hanging="36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665353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66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B721-9650-4121-9C42-A4A2B3B9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22</cp:revision>
  <dcterms:created xsi:type="dcterms:W3CDTF">2020-05-20T10:29:00Z</dcterms:created>
  <dcterms:modified xsi:type="dcterms:W3CDTF">2020-05-20T12:54:00Z</dcterms:modified>
</cp:coreProperties>
</file>